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Conduct the appropriate bivariate analysis to answer the research question: Does offense level influence the number of days in detention? Then, select the answer that best describes your bivariate results. </w:t>
      </w:r>
    </w:p>
    <w:tbl>
      <w:tblPr>
        <w:tblStyle w:val="Table1"/>
        <w:tblW w:w="5887.0" w:type="dxa"/>
        <w:jc w:val="left"/>
        <w:tblInd w:w="1332.0" w:type="dxa"/>
        <w:tblLayout w:type="fixed"/>
        <w:tblLook w:val="0400"/>
      </w:tblPr>
      <w:tblGrid>
        <w:gridCol w:w="222"/>
        <w:gridCol w:w="2441"/>
        <w:gridCol w:w="1684"/>
        <w:gridCol w:w="1540"/>
        <w:tblGridChange w:id="0">
          <w:tblGrid>
            <w:gridCol w:w="222"/>
            <w:gridCol w:w="2441"/>
            <w:gridCol w:w="1684"/>
            <w:gridCol w:w="1540"/>
          </w:tblGrid>
        </w:tblGridChange>
      </w:tblGrid>
      <w:tr>
        <w:trPr>
          <w:trHeight w:val="30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2">
            <w:pPr>
              <w:rPr>
                <w:rFonts w:ascii="Arial" w:cs="Arial" w:eastAsia="Arial" w:hAnsi="Arial"/>
                <w:color w:val="000000"/>
              </w:rPr>
            </w:pPr>
            <w:r w:rsidDel="00000000" w:rsidR="00000000" w:rsidRPr="00000000">
              <w:rPr>
                <w:rFonts w:ascii="Arial" w:cs="Arial" w:eastAsia="Arial" w:hAnsi="Arial"/>
                <w:color w:val="000000"/>
                <w:rtl w:val="0"/>
              </w:rPr>
              <w:t xml:space="preserve">Correlation Matrix</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4">
            <w:pPr>
              <w:rPr>
                <w:rFonts w:ascii="Arial" w:cs="Arial" w:eastAsia="Arial" w:hAnsi="Arial"/>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5">
            <w:pPr>
              <w:rPr>
                <w:rFonts w:ascii="Times New Roman" w:cs="Times New Roman" w:eastAsia="Times New Roman" w:hAnsi="Times New Roman"/>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8">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9">
            <w:pPr>
              <w:rPr>
                <w:rFonts w:ascii="Times New Roman" w:cs="Times New Roman" w:eastAsia="Times New Roman" w:hAnsi="Times New Roman"/>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C">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DaysinDetention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D">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OffenseLevel</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E">
            <w:pPr>
              <w:jc w:val="right"/>
              <w:rPr>
                <w:rFonts w:ascii="Arial" w:cs="Arial" w:eastAsia="Arial" w:hAnsi="Arial"/>
                <w:i w:val="1"/>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F">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DaysinDetention</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0">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1.000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1">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2">
            <w:pPr>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3">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OffenseLevel</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4">
            <w:pPr>
              <w:jc w:val="right"/>
              <w:rPr>
                <w:rFonts w:ascii="Arial" w:cs="Arial" w:eastAsia="Arial" w:hAnsi="Arial"/>
                <w:color w:val="000000"/>
                <w:sz w:val="20"/>
                <w:szCs w:val="20"/>
              </w:rPr>
            </w:pPr>
            <w:r w:rsidDel="00000000" w:rsidR="00000000" w:rsidRPr="00000000">
              <w:rPr>
                <w:rFonts w:ascii="Arial" w:cs="Arial" w:eastAsia="Arial" w:hAnsi="Arial"/>
                <w:color w:val="ff0000"/>
                <w:sz w:val="20"/>
                <w:szCs w:val="20"/>
                <w:rtl w:val="0"/>
              </w:rPr>
              <w:t xml:space="preserve"> -.143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15">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1.000 </w:t>
            </w:r>
          </w:p>
        </w:tc>
      </w:tr>
    </w:tbl>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Group of answer choices </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1d1d1d"/>
          <w:sz w:val="24"/>
          <w:szCs w:val="24"/>
          <w:highlight w:val="yellow"/>
          <w:u w:val="none"/>
          <w:vertAlign w:val="baseline"/>
          <w:rtl w:val="0"/>
        </w:rPr>
        <w:t xml:space="preserve">The correlation among offense level and number of days in detention was weak and negative (r = -0.10).</w:t>
      </w: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B. Of the 181 detention admissions, the average days spent in detention was 22.32 and the standard deviation was 28.17. The mode of offense level was felony and the variation ratio was 61%.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C. Days in detention did not vary by offense level.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D. On average, youth charged with a felony spent 30.42 (SD = 33.73) days in detention, youth with a misdemeanor spent 13.67 (SD = 22.73) days in detention, youth charged with a status offense spent 14.60 (SD = 26.52) days in detention, and youth charged with a noncriminal offense spent 19.66 (SD = 22.19) days in detention.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Conduct the appropriate bivariate analysis to answer the research question: Does the number of intake charges influence the number of days in detention? Then, select the answer that best describes your bivariate results. </w:t>
      </w:r>
    </w:p>
    <w:tbl>
      <w:tblPr>
        <w:tblStyle w:val="Table2"/>
        <w:tblW w:w="5462.0" w:type="dxa"/>
        <w:jc w:val="left"/>
        <w:tblInd w:w="612.0" w:type="dxa"/>
        <w:tblLayout w:type="fixed"/>
        <w:tblLook w:val="0400"/>
      </w:tblPr>
      <w:tblGrid>
        <w:gridCol w:w="1851"/>
        <w:gridCol w:w="1760"/>
        <w:gridCol w:w="1851"/>
        <w:tblGridChange w:id="0">
          <w:tblGrid>
            <w:gridCol w:w="1851"/>
            <w:gridCol w:w="1760"/>
            <w:gridCol w:w="1851"/>
          </w:tblGrid>
        </w:tblGridChange>
      </w:tblGrid>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F">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DaysinDetention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0">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NumberofCharges</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1">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DaysinDetention</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2">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1.000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3">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4">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NumberofCharges</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5">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.014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6">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1.000 </w:t>
            </w:r>
          </w:p>
        </w:tc>
      </w:tr>
    </w:tbl>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Group of answer choices </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A. As the number of intake charges increased, so did the number of days spent in detention (r = 0.15). </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B. Youth with one charge spent an average of 23.18 (SD = 29.49) days in detention. Youth with two charges spent an average of 21.19 (SD = 25.84) days in detention. Youth with three charges spent an average of 12.33 (SD = 17.78) days in detention. Youth with four charges spent an average of 31.54 (SD = 41.91) days in detention. Thus, there is no clear relationship between number of intake charges and days in detention.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highlight w:val="yellow"/>
          <w:u w:val="none"/>
          <w:vertAlign w:val="baseline"/>
          <w:rtl w:val="0"/>
        </w:rPr>
        <w:t xml:space="preserve">C. The number of intake charges and days spent in detention were not correlated (r = 0.01).</w:t>
      </w: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 </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D. Of the 181 admissions, the average number of intake charges was 2.09 and the standard deviation was 1.51. The avearge days in detention was 22.32 and the standard deviation was 28.17.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Conduct the appropriate bivariate analysis to answer the research question: Does offense level vary by race? Then, select the answer that best describes your bivariate results. </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Group of answer choices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1d1d1d"/>
          <w:sz w:val="24"/>
          <w:szCs w:val="24"/>
          <w:highlight w:val="yellow"/>
          <w:u w:val="none"/>
          <w:vertAlign w:val="baseline"/>
          <w:rtl w:val="0"/>
        </w:rPr>
        <w:t xml:space="preserve">There was a weak negative relationship between offense level and race (r = -0.05).</w:t>
      </w: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B. Of the felony admissions, 18% were white and 82% were black. Of misdemeanor admissions, 16% were white and 81% were black. Of noncriminal admissions, 23% were white and 77% were black. Thus, no important differences in offense level across race were found. </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C. Of the 181 admissions, 7% were white youth with a felony, 32% were black youth with a felony, 4% were white youth with a misdemeanor, 19% were black youth with a misdemeanor, 7% were white youth with a noncriminal offense, and 27% were black youth with a noncriminal offense. Thus, we can conclude that there was a greater percentage of black youth in the sample. </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D. Of the 37 white youth in the sample, 35% were admitted for a felony, 22% for a misdemeanor, and 38% for a noncriminal offense. Of the 144 black admissions, 40% were for a felony, 24% for a misdemeanor, and 33% for a noncrimnal offense. </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1d1d1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1d1d"/>
          <w:sz w:val="24"/>
          <w:szCs w:val="24"/>
          <w:u w:val="none"/>
          <w:shd w:fill="auto" w:val="clear"/>
          <w:vertAlign w:val="baseline"/>
          <w:rtl w:val="0"/>
        </w:rPr>
        <w:t xml:space="preserve"> When interpreting the results of a bivariate analysis, you must describe the ___ and ____ of the association. </w:t>
      </w:r>
    </w:p>
    <w:p w:rsidR="00000000" w:rsidDel="00000000" w:rsidP="00000000" w:rsidRDefault="00000000" w:rsidRPr="00000000" w14:paraId="00000037">
      <w:pPr>
        <w:ind w:left="360"/>
        <w:rPr>
          <w:rFonts w:ascii="Times New Roman" w:cs="Times New Roman" w:eastAsia="Times New Roman" w:hAnsi="Times New Roman"/>
          <w:color w:val="1d1d1d"/>
        </w:rPr>
      </w:pPr>
      <w:r w:rsidDel="00000000" w:rsidR="00000000" w:rsidRPr="00000000">
        <w:rPr>
          <w:rtl w:val="0"/>
        </w:rPr>
      </w:r>
    </w:p>
    <w:p w:rsidR="00000000" w:rsidDel="00000000" w:rsidP="00000000" w:rsidRDefault="00000000" w:rsidRPr="00000000" w14:paraId="00000038">
      <w:pPr>
        <w:ind w:left="360"/>
        <w:rPr>
          <w:rFonts w:ascii="Times New Roman" w:cs="Times New Roman" w:eastAsia="Times New Roman" w:hAnsi="Times New Roman"/>
          <w:color w:val="1d1d1d"/>
        </w:rPr>
      </w:pPr>
      <w:r w:rsidDel="00000000" w:rsidR="00000000" w:rsidRPr="00000000">
        <w:rPr>
          <w:rFonts w:ascii="Times New Roman" w:cs="Times New Roman" w:eastAsia="Times New Roman" w:hAnsi="Times New Roman"/>
          <w:color w:val="1d1d1d"/>
          <w:rtl w:val="0"/>
        </w:rPr>
        <w:t xml:space="preserve">Group of answer choices </w:t>
      </w:r>
    </w:p>
    <w:p w:rsidR="00000000" w:rsidDel="00000000" w:rsidP="00000000" w:rsidRDefault="00000000" w:rsidRPr="00000000" w14:paraId="00000039">
      <w:pPr>
        <w:ind w:left="360"/>
        <w:rPr>
          <w:rFonts w:ascii="Times New Roman" w:cs="Times New Roman" w:eastAsia="Times New Roman" w:hAnsi="Times New Roman"/>
          <w:color w:val="1d1d1d"/>
        </w:rPr>
      </w:pPr>
      <w:r w:rsidDel="00000000" w:rsidR="00000000" w:rsidRPr="00000000">
        <w:rPr>
          <w:rFonts w:ascii="Times New Roman" w:cs="Times New Roman" w:eastAsia="Times New Roman" w:hAnsi="Times New Roman"/>
          <w:color w:val="1d1d1d"/>
          <w:rtl w:val="0"/>
        </w:rPr>
        <w:t xml:space="preserve">A. level of measurement and univariate statistics </w:t>
      </w:r>
    </w:p>
    <w:p w:rsidR="00000000" w:rsidDel="00000000" w:rsidP="00000000" w:rsidRDefault="00000000" w:rsidRPr="00000000" w14:paraId="0000003A">
      <w:pPr>
        <w:ind w:left="360"/>
        <w:rPr>
          <w:rFonts w:ascii="Times New Roman" w:cs="Times New Roman" w:eastAsia="Times New Roman" w:hAnsi="Times New Roman"/>
          <w:color w:val="1d1d1d"/>
        </w:rPr>
      </w:pPr>
      <w:bookmarkStart w:colFirst="0" w:colLast="0" w:name="_gjdgxs" w:id="0"/>
      <w:bookmarkEnd w:id="0"/>
      <w:r w:rsidDel="00000000" w:rsidR="00000000" w:rsidRPr="00000000">
        <w:rPr>
          <w:rFonts w:ascii="Times New Roman" w:cs="Times New Roman" w:eastAsia="Times New Roman" w:hAnsi="Times New Roman"/>
          <w:color w:val="1d1d1d"/>
          <w:rtl w:val="0"/>
        </w:rPr>
        <w:t xml:space="preserve">B. </w:t>
      </w:r>
      <w:r w:rsidDel="00000000" w:rsidR="00000000" w:rsidRPr="00000000">
        <w:rPr>
          <w:rFonts w:ascii="Times New Roman" w:cs="Times New Roman" w:eastAsia="Times New Roman" w:hAnsi="Times New Roman"/>
          <w:color w:val="1d1d1d"/>
          <w:highlight w:val="yellow"/>
          <w:rtl w:val="0"/>
        </w:rPr>
        <w:t xml:space="preserve">strength and direction</w:t>
      </w:r>
      <w:r w:rsidDel="00000000" w:rsidR="00000000" w:rsidRPr="00000000">
        <w:rPr>
          <w:rFonts w:ascii="Times New Roman" w:cs="Times New Roman" w:eastAsia="Times New Roman" w:hAnsi="Times New Roman"/>
          <w:color w:val="1d1d1d"/>
          <w:rtl w:val="0"/>
        </w:rPr>
        <w:t xml:space="preserve"> </w:t>
      </w:r>
    </w:p>
    <w:p w:rsidR="00000000" w:rsidDel="00000000" w:rsidP="00000000" w:rsidRDefault="00000000" w:rsidRPr="00000000" w14:paraId="0000003B">
      <w:pPr>
        <w:ind w:left="360"/>
        <w:rPr>
          <w:rFonts w:ascii="Times New Roman" w:cs="Times New Roman" w:eastAsia="Times New Roman" w:hAnsi="Times New Roman"/>
          <w:color w:val="1d1d1d"/>
        </w:rPr>
      </w:pPr>
      <w:r w:rsidDel="00000000" w:rsidR="00000000" w:rsidRPr="00000000">
        <w:rPr>
          <w:rFonts w:ascii="Times New Roman" w:cs="Times New Roman" w:eastAsia="Times New Roman" w:hAnsi="Times New Roman"/>
          <w:color w:val="1d1d1d"/>
          <w:rtl w:val="0"/>
        </w:rPr>
        <w:t xml:space="preserve">C. sample size and units of analysis </w:t>
      </w:r>
    </w:p>
    <w:p w:rsidR="00000000" w:rsidDel="00000000" w:rsidP="00000000" w:rsidRDefault="00000000" w:rsidRPr="00000000" w14:paraId="0000003C">
      <w:pPr>
        <w:ind w:left="360"/>
        <w:rPr>
          <w:rFonts w:ascii="Times New Roman" w:cs="Times New Roman" w:eastAsia="Times New Roman" w:hAnsi="Times New Roman"/>
          <w:color w:val="1d1d1d"/>
        </w:rPr>
      </w:pPr>
      <w:r w:rsidDel="00000000" w:rsidR="00000000" w:rsidRPr="00000000">
        <w:rPr>
          <w:rFonts w:ascii="Times New Roman" w:cs="Times New Roman" w:eastAsia="Times New Roman" w:hAnsi="Times New Roman"/>
          <w:color w:val="1d1d1d"/>
          <w:rtl w:val="0"/>
        </w:rPr>
        <w:t xml:space="preserve">D. IV and DV</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